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9BF27" w14:textId="77777777" w:rsidR="00304D5B" w:rsidRPr="00C55532" w:rsidRDefault="00C55532" w:rsidP="00C555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посетителей ТРЦ «Московский проспект»</w:t>
      </w:r>
    </w:p>
    <w:p w14:paraId="765714DB" w14:textId="77777777" w:rsidR="000708CE" w:rsidRPr="00221102" w:rsidRDefault="000708CE" w:rsidP="00070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ТЕРМИНЫ И ОПРЕДЕЛЕНИЯ</w:t>
      </w:r>
    </w:p>
    <w:p w14:paraId="05C7FFA9" w14:textId="77777777" w:rsidR="000708CE" w:rsidRPr="00221102" w:rsidRDefault="000708CE" w:rsidP="00070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1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торгово-разв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лекательный центр «</w:t>
      </w:r>
      <w:r w:rsidR="00B72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г. </w:t>
      </w:r>
      <w:r w:rsidR="000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Московский проспект, 129/1.</w:t>
      </w:r>
    </w:p>
    <w:p w14:paraId="64A7B1A9" w14:textId="77777777" w:rsidR="0005355B" w:rsidRPr="0005355B" w:rsidRDefault="000708CE" w:rsidP="0005355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 ТРЦ -</w:t>
      </w:r>
      <w:r w:rsidRPr="00221102">
        <w:rPr>
          <w:lang w:eastAsia="ru-RU"/>
        </w:rPr>
        <w:t xml:space="preserve"> </w:t>
      </w:r>
      <w:r w:rsidRPr="0005355B">
        <w:rPr>
          <w:rFonts w:ascii="Times New Roman" w:hAnsi="Times New Roman" w:cs="Times New Roman"/>
          <w:sz w:val="24"/>
          <w:szCs w:val="24"/>
          <w:lang w:eastAsia="ru-RU"/>
        </w:rPr>
        <w:t xml:space="preserve">общая территория ТРЦ, включая места, куда в соответствии с установленными Администрацией правилами доступ Посетителей: </w:t>
      </w:r>
    </w:p>
    <w:p w14:paraId="1057943D" w14:textId="77777777" w:rsidR="000708CE" w:rsidRPr="00E60954" w:rsidRDefault="000708CE" w:rsidP="0005355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5B">
        <w:rPr>
          <w:rFonts w:ascii="Times New Roman" w:hAnsi="Times New Roman" w:cs="Times New Roman"/>
          <w:sz w:val="24"/>
          <w:szCs w:val="24"/>
          <w:lang w:eastAsia="ru-RU"/>
        </w:rPr>
        <w:t>а) всегда запрещен (технологические</w:t>
      </w:r>
      <w:r w:rsidR="00AE0E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E0E5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служебные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помещения, места размещения инженерного оборудования, места производства работ, зоны разгрузки и т.п.) (Запретные Зоны);</w:t>
      </w:r>
    </w:p>
    <w:p w14:paraId="0ADE9499" w14:textId="77777777" w:rsidR="000708CE" w:rsidRPr="00E60954" w:rsidRDefault="000708CE" w:rsidP="0005355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ограничен, т.е. возможен лишь при определенных условиях (офисные, административные, складские помещения, эвакуационные, пожарные, запасные выходы и т.п.) (Ограниченные Зоны);</w:t>
      </w:r>
    </w:p>
    <w:p w14:paraId="17F75A0C" w14:textId="77777777" w:rsidR="000708CE" w:rsidRPr="00E60954" w:rsidRDefault="000708CE" w:rsidP="0005355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 разрешен, т.е. возможен с соблюдением режима работы ТРЦ, если специально не ограничен Администрацией (атриумы, вестибюли, туалеты, общие проходы и т.д.) (Свободные Зоны).</w:t>
      </w:r>
    </w:p>
    <w:p w14:paraId="07463523" w14:textId="77777777" w:rsidR="0005355B" w:rsidRPr="00E60954" w:rsidRDefault="0005355B" w:rsidP="0005355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712ABA" w14:textId="77777777" w:rsidR="000708CE" w:rsidRPr="00E60954" w:rsidRDefault="000708CE" w:rsidP="0005355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Свободные зоны ТРЦ предназначены только для отдыха, питания (в Пунктах общественного питания), покупок и развлечений.</w:t>
      </w:r>
    </w:p>
    <w:p w14:paraId="2F80DF16" w14:textId="77777777" w:rsidR="000708CE" w:rsidRPr="00E60954" w:rsidRDefault="000708CE" w:rsidP="00070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</w:t>
      </w:r>
      <w:r w:rsidR="0005355B"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ООО </w:t>
      </w:r>
      <w:r w:rsidR="000535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«ТЦ «Московский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осуществляющее управление ТРЦ, и (или) иные уполномоченные собственником ТРЦ лица.</w:t>
      </w:r>
    </w:p>
    <w:p w14:paraId="7DFB2DB3" w14:textId="77777777" w:rsidR="000708CE" w:rsidRPr="00E60954" w:rsidRDefault="000708CE" w:rsidP="00070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Посетители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лица, посещающие ТРЦ для личных либо иных целей.</w:t>
      </w:r>
    </w:p>
    <w:p w14:paraId="28151CA5" w14:textId="77777777" w:rsidR="000708CE" w:rsidRPr="00E60954" w:rsidRDefault="000708CE" w:rsidP="00070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Служба </w:t>
      </w:r>
      <w:r w:rsidR="0005355B"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Безопасности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лицо (сотрудник службы охраны, администратор ТРЦ) выполняющее функции обеспечения порядка, безопасности, организации доступа Посетителей в ТРК и контроль за соблюдением Правил.</w:t>
      </w:r>
    </w:p>
    <w:p w14:paraId="4CF8C014" w14:textId="77777777" w:rsidR="0005355B" w:rsidRPr="00E60954" w:rsidRDefault="000708CE" w:rsidP="00517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Пункты общественного питания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рестораны, кафе, операторы </w:t>
      </w:r>
      <w:proofErr w:type="spellStart"/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фудкорта</w:t>
      </w:r>
      <w:proofErr w:type="spellEnd"/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расположенные на Территории ТРЦ «</w:t>
      </w:r>
      <w:r w:rsidR="000535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7DEDACCF" w14:textId="77777777" w:rsidR="00304D5B" w:rsidRPr="00E60954" w:rsidRDefault="005179FE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положения.</w:t>
      </w:r>
    </w:p>
    <w:p w14:paraId="220B7078" w14:textId="77777777" w:rsidR="00304D5B" w:rsidRPr="000D712F" w:rsidRDefault="00304D5B" w:rsidP="00C248F4">
      <w:pPr>
        <w:pStyle w:val="af"/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правила поведения посетителей 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Торгово-развлекательного 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центра 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осковский проспект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– «Правила») регламентируют общий порядок поведения посетителей 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Торгово-развлекательного центра «Московский проспект»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находящегося по адресу: 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Воронеж, Московский проспект, 129/1. 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«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85499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«Торгово-развлекательный центр»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 помещениях и/или на территории </w:t>
      </w:r>
      <w:r w:rsidR="00C55532"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BE67B65" w14:textId="77777777" w:rsidR="00C248F4" w:rsidRPr="00C248F4" w:rsidRDefault="00C248F4" w:rsidP="00C248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посетитель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ознакомиться с текстом 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C2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 посетителей Торгово-развлекательного центра «Московский проспект»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сайте </w:t>
      </w:r>
      <w:hyperlink r:id="rId5" w:history="1">
        <w:r w:rsidRPr="00EF134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http://m-prospect.ru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на 1 этаже ТРЦ на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стойк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- рецепци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189653" w14:textId="77777777" w:rsidR="00304D5B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В помещения </w:t>
      </w:r>
      <w:r w:rsidR="00C55532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посетители могут войти только через специально для них предназначенные и оборудованные входы/выходы </w:t>
      </w:r>
      <w:r w:rsidR="00C55532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находиться в них только в течение рабочего времени Торгово</w:t>
      </w:r>
      <w:r w:rsidR="00545CCE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-развлекательно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центра.</w:t>
      </w:r>
    </w:p>
    <w:p w14:paraId="7E4BD6AD" w14:textId="77777777" w:rsidR="00820394" w:rsidRDefault="00820394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 </w:t>
      </w:r>
      <w:r w:rsidRPr="0082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ТРЦ оборудован системой видеонаблюдения, фиксирующей происходящие события в целях обеспечения безопасности находящихся в нём людей, сохранности </w:t>
      </w:r>
      <w:proofErr w:type="spellStart"/>
      <w:r w:rsidRPr="0082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товарно</w:t>
      </w:r>
      <w:proofErr w:type="spellEnd"/>
      <w:r w:rsidRPr="0082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материальных ценностей и имущества, общественного порядка.</w:t>
      </w:r>
    </w:p>
    <w:p w14:paraId="3E779399" w14:textId="77777777" w:rsidR="00304D5B" w:rsidRPr="00E60954" w:rsidRDefault="005179FE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требований к посетителям.</w:t>
      </w:r>
    </w:p>
    <w:p w14:paraId="0C662C07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4. Посетители Торгового центра обязаны:</w:t>
      </w:r>
    </w:p>
    <w:p w14:paraId="46B3BB0B" w14:textId="77777777" w:rsidR="00304D5B" w:rsidRPr="00E60954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4.1. соблюдать требования предупреждающих знаков, инструкций или других обозначений;</w:t>
      </w:r>
    </w:p>
    <w:p w14:paraId="781B7F2B" w14:textId="77777777" w:rsidR="00304D5B" w:rsidRPr="00E60954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4.2. лично заботиться о своем здоровье/жизни и безопасности имущества, также о здоровье/жизни и безопасности имущества своих детей и других сопровождаемых лиц;</w:t>
      </w:r>
    </w:p>
    <w:p w14:paraId="51EA7D38" w14:textId="77777777" w:rsidR="00304D5B" w:rsidRPr="00E60954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4.3. вести себя так, чтобы не поставить под угрозу себя и окружающих, не причинять вред, не нарушать их права и интересы;</w:t>
      </w:r>
    </w:p>
    <w:p w14:paraId="2BD2BD10" w14:textId="77777777" w:rsidR="00304D5B" w:rsidRPr="00E60954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4.4. выполнять указания администрации Торгово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-развлекательно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 центра, сотрудников охраны, полиции и/или других лиц, уполномоченных обеспечить безопасность;</w:t>
      </w:r>
    </w:p>
    <w:p w14:paraId="4EABE1FB" w14:textId="77777777" w:rsidR="00304D5B" w:rsidRPr="00E60954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4.5. немедленно информировать работников</w:t>
      </w:r>
      <w:r w:rsidR="00A7624B" w:rsidRPr="00A762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624B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Торгово-развлекательного</w:t>
      </w:r>
      <w:r w:rsidR="00A7624B" w:rsidRPr="00E60954" w:rsidDel="00A762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центра и/или охраны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Торгово-развлекательного центра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действиях и/или происшествиях, и/или обстоятельствах, которые являются/</w:t>
      </w:r>
      <w:r w:rsidR="00805ABB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яв</w:t>
      </w:r>
      <w:r w:rsidR="00805A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05ABB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лись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причиной нанесения вреда здоровью, жизни, имуществу посетителя (-ей) или других лиц;</w:t>
      </w:r>
    </w:p>
    <w:p w14:paraId="33094BDA" w14:textId="77777777" w:rsidR="00304D5B" w:rsidRPr="004A23F6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курить только в специально для этого отведенных и обозначенных местах </w:t>
      </w:r>
      <w:r w:rsidR="004A5E73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пределами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Торгово-развлекательного центра</w:t>
      </w:r>
      <w:r w:rsidR="0092770D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6AFB2BB" w14:textId="77777777" w:rsidR="00690035" w:rsidRPr="00E60954" w:rsidRDefault="00304D5B" w:rsidP="00545CC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4.7. пользуясь лифт</w:t>
      </w:r>
      <w:r w:rsidR="00F84CC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84CC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25E5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другими подъёмными механизмами</w:t>
      </w:r>
      <w:r w:rsidR="0092770D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(траволаторами, эскалат</w:t>
      </w:r>
      <w:r w:rsidR="00F84CC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2770D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рами)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обязательно руководствоваться </w:t>
      </w:r>
      <w:r w:rsidR="00C25E5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правилами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CC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5E5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лифт застрял, </w:t>
      </w:r>
      <w:r w:rsidR="00C25E5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действовать в соответствии с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инструкцией, которая прикреплена к внутренней стенке лифта. Ни в коем случае нельзя пытаться открывать </w:t>
      </w:r>
      <w:r w:rsidR="00480A1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двери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лифт</w:t>
      </w:r>
      <w:r w:rsidR="00480A10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0035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покинуть его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самостоятельно. </w:t>
      </w:r>
    </w:p>
    <w:p w14:paraId="1D685CD1" w14:textId="77777777" w:rsidR="00304D5B" w:rsidRPr="00E60954" w:rsidRDefault="00480A10" w:rsidP="00690035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</w:t>
      </w:r>
      <w:r w:rsidR="00304D5B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пожар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а/эвакуации эскалаторы и траволаторы останавливаются, а лифты автоматическ</w:t>
      </w:r>
      <w:r w:rsidR="005E0884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опускаются</w:t>
      </w:r>
      <w:r w:rsidR="00304D5B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884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1 этаж Торгово-развлекательного центра</w:t>
      </w:r>
      <w:r w:rsidR="00545CCE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7BD9032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5. Посетителям Торгового центра запрещается:</w:t>
      </w:r>
    </w:p>
    <w:p w14:paraId="4E51B8F0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5.1. ставить под угрозу свое здоровье, жизнь или безопасность, а также здоровье, жизнь или безопасность окружающих;</w:t>
      </w:r>
    </w:p>
    <w:p w14:paraId="3030A2CF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5.2. каким-либо способом вредить другим;</w:t>
      </w:r>
    </w:p>
    <w:p w14:paraId="54E2ADF3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залезать на непредназначенные для этого конструкции или сооружения (фасады, перегородки, стены, барьеры, осветительные столбы,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перила,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крыши и др.);</w:t>
      </w:r>
    </w:p>
    <w:p w14:paraId="17381973" w14:textId="77777777" w:rsidR="000966E8" w:rsidRPr="00E60954" w:rsidRDefault="000966E8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нарушать правила пользования </w:t>
      </w:r>
      <w:r w:rsidR="00FD27BC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подъемными механизмами -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траволаторами, эскалаторами и лифтами</w:t>
      </w:r>
      <w:r w:rsidR="00FD27BC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E34FFE8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5.4. портить</w:t>
      </w:r>
      <w:r w:rsidR="00685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ломать или иначе повреждать имущество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Торгово-развлекательного центра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включая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элементы декора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24A4ACA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входить в служебные помещения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закрытые для посетителей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территории;</w:t>
      </w:r>
    </w:p>
    <w:p w14:paraId="6723E340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мусорить в помещениях и на территории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6D1ED1B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5.7. употреблять алкогольные напитки, за исключением предназначенных для этого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общественного питания</w:t>
      </w:r>
      <w:r w:rsidR="00FD27BC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зоны фуд-</w:t>
      </w:r>
      <w:r w:rsidR="00FA61DC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корта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E82235D" w14:textId="77777777" w:rsidR="00347D2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5.8. вносить с собой и употреблять любые наркотические или психотропные, другие стимулирующие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организм 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вещества;</w:t>
      </w:r>
    </w:p>
    <w:p w14:paraId="0193789C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5.9. в помещениях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кататься на роликовых коньках, самокатах, велосипедах, скейтбордах, сегвеях и др.;</w:t>
      </w:r>
    </w:p>
    <w:p w14:paraId="1186B9A3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в помещения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вводить животных, кроме собак-поводырей;</w:t>
      </w:r>
    </w:p>
    <w:p w14:paraId="788C6832" w14:textId="77777777" w:rsidR="00304D5B" w:rsidRPr="00820394" w:rsidRDefault="00304D5B" w:rsidP="00820394">
      <w:pPr>
        <w:pStyle w:val="ab"/>
        <w:jc w:val="both"/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5.11. приносить</w:t>
      </w:r>
      <w:r w:rsidR="002F1644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ТРЦ оружие, а также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предметы, которые могут привести к возгоранию или взрыву (горючие и взрывчатые вещества,</w:t>
      </w:r>
      <w:r w:rsidR="00820394" w:rsidRPr="008203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взрывные, пиротехнические</w:t>
      </w:r>
      <w:r w:rsidR="008203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820394" w:rsidRPr="008203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имитационные устройства, боеприпасы)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кроме тех случаев, если упомянутые предметы были приобретены в магазин</w:t>
      </w:r>
      <w:r w:rsidR="00FA61DC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="00FA61DC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находятся в заводской упаковке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D864488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5.12. без отдельного письменного разрешения администрации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помещениях или на территории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предлагать приобрести косметические средства, сувениры, напитки, продукты питания, одежду, рекламную атрибутику и другие коммерческие товары и/или оказывать какие-либо услуги;</w:t>
      </w:r>
    </w:p>
    <w:p w14:paraId="62FFE919" w14:textId="77777777" w:rsidR="00FA61DC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5.13. без отдельного письменного разрешения администрации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помещениях или на территории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раздавать рекламные листовки, брошюры, буклеты и/или другой информационный/рекламный материал;</w:t>
      </w:r>
    </w:p>
    <w:p w14:paraId="0E9E602B" w14:textId="77777777" w:rsidR="00304D5B" w:rsidRPr="00E60954" w:rsidRDefault="00304D5B" w:rsidP="00F85499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5.14. без отдельного письменного разрешения администрации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организовывать какие-либо митинги, собрания и/или другие подобные мероприятия;</w:t>
      </w:r>
    </w:p>
    <w:p w14:paraId="6CDBFD4D" w14:textId="77777777" w:rsidR="00304D5B" w:rsidRDefault="00304D5B" w:rsidP="00347D2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5.16. организовывать рекламные акции, опросы, сбор подписей и/или другие акции, а также осуществлять другую деятельность, которая заранее в письменной форме не согласована с администрацией </w:t>
      </w:r>
      <w:r w:rsidR="00F85499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="00347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916F34" w14:textId="77777777" w:rsidR="00347D2B" w:rsidRDefault="00347D2B" w:rsidP="00347D2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5.17.</w:t>
      </w:r>
      <w:r w:rsidRPr="00347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курение</w:t>
      </w:r>
      <w:r w:rsidR="00067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сигарет, в том числе, но не исключительно</w:t>
      </w:r>
      <w:r w:rsidR="000677A4" w:rsidRPr="00067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77A4" w:rsidRPr="00347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электронных сигарет</w:t>
      </w:r>
      <w:r w:rsidR="00067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сигар,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7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использование любых систем нагревания табака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курение кальянов</w:t>
      </w:r>
      <w:r w:rsidRPr="00347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кроме специально отведённ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ых для этого мест.</w:t>
      </w:r>
    </w:p>
    <w:p w14:paraId="3C63FE06" w14:textId="77777777" w:rsidR="00347D2B" w:rsidRPr="00E60954" w:rsidRDefault="00347D2B" w:rsidP="00347D2B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507BE" w14:textId="77777777" w:rsidR="00304D5B" w:rsidRPr="00E60954" w:rsidRDefault="00304D5B" w:rsidP="001E61A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FD262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роиз</w:t>
      </w:r>
      <w:r w:rsidR="00545CCE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водить съемку и фотографирова</w:t>
      </w:r>
      <w:r w:rsidR="00FD27BC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без согласования с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54EF" w:rsidRPr="00E609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 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8D6DC84" w14:textId="77777777" w:rsidR="00304D5B" w:rsidRPr="00E60954" w:rsidRDefault="00304D5B" w:rsidP="00545CC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1E61A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Нарушать требования установленных на автостоянках ТРЦ дорожных знаков и разметки. </w:t>
      </w:r>
    </w:p>
    <w:p w14:paraId="25D67B49" w14:textId="77777777" w:rsidR="00304D5B" w:rsidRPr="00E60954" w:rsidRDefault="005179FE" w:rsidP="001E61A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09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Имущество посетителей.</w:t>
      </w:r>
    </w:p>
    <w:p w14:paraId="3044765D" w14:textId="77777777" w:rsidR="00304D5B" w:rsidRPr="00E60954" w:rsidRDefault="00F85499" w:rsidP="00F85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холодное время года посетители могут пользоваться гардеробом. </w:t>
      </w:r>
      <w:r w:rsidR="007D5C05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 не несет ответственность за оставленные</w:t>
      </w:r>
      <w:r w:rsidR="00EB491A" w:rsidRPr="00EB4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491A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карманах сдаваемой одежды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деньги или другие ценные вещи. </w:t>
      </w:r>
      <w:r w:rsidR="00077EA2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Гардероб не принимает на хранение сумки, рюкзаки, коробки и т.п.</w:t>
      </w:r>
    </w:p>
    <w:p w14:paraId="4D7D9544" w14:textId="77777777" w:rsidR="00304D5B" w:rsidRPr="00E60954" w:rsidRDefault="00F85499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посетитель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потерял выданный номерок за принятую в гардероб одежду, </w:t>
      </w:r>
      <w:r w:rsidR="00077EA2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ему 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немедленно информировать об этом работника гардероба. </w:t>
      </w:r>
      <w:r w:rsidR="00077EA2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Потерявшему номерок посетителю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35D8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сданная 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одежда возвращается только после того, как все посетители покинут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="000041F5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оплаты стоимости номерка</w:t>
      </w:r>
      <w:r w:rsidR="00D735D8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35D8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случае с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оставляется соответствующий документ, в котором фиксируется </w:t>
      </w:r>
      <w:r w:rsidR="000041F5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утрата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выданного в гардеробе номерка и возврат одежды посетител</w:t>
      </w:r>
      <w:r w:rsidR="00D735D8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0041F5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указанием реквизитов подтверждающего личность документа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контактами. Если посетитель отказывается составлять заявление упомянутой формы и/или заплатить указанную плату,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оставляет за собой право не возвращать одежду</w:t>
      </w:r>
      <w:r w:rsidR="00D537FA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вызвать сотрудников полиции для дальнейшего разбирательства</w:t>
      </w:r>
      <w:r w:rsidR="00304D5B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5D4367B" w14:textId="77777777" w:rsidR="00304D5B" w:rsidRPr="00E60954" w:rsidRDefault="00591C9D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Стойка администрации </w:t>
      </w:r>
      <w:r w:rsidR="005179FE"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–</w:t>
      </w: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рецепция</w:t>
      </w:r>
      <w:r w:rsidR="005179FE"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</w:p>
    <w:p w14:paraId="193AF24A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8549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удобства посетителей Торгово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-развлекательно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центра на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этаже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 всем рабочим дням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час. до 2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час. работает </w:t>
      </w:r>
      <w:r w:rsidR="00591C9D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стойка администрации - рецепция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91C9D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стойке администрации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и регистрируются все письменные и устные пожелания, жалобы и/или предложения посетителей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в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меняется минимальное рабочее время, рабочее время </w:t>
      </w:r>
      <w:r w:rsidR="005179FE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стойки администрации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соответственно меняется. </w:t>
      </w:r>
    </w:p>
    <w:p w14:paraId="056DC00D" w14:textId="2A7D9FD6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8549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6095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удобства посетителей ТРЦ все устные пожелания, жалобы и/или предложения посетителей ТРЦ принимаются и регистрируются ежедневно с 10:00 до 22:000 по номеру телефона </w:t>
      </w:r>
      <w:r w:rsidR="009D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="00E6095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(473) 269-55-32</w:t>
      </w:r>
      <w:r w:rsidR="009D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моб. 8 (920)-224-94-95.</w:t>
      </w:r>
      <w:r w:rsidR="00E6095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Посетители Торгового центра свои пожелания, жалобы и/или предложения также могут отправлять по электронной почте:</w:t>
      </w:r>
      <w:r w:rsidR="00E60954" w:rsidRPr="00E60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reception-mp@vrndk.</w:t>
      </w:r>
      <w:r w:rsidR="00E60954" w:rsidRPr="00E60954">
        <w:rPr>
          <w:color w:val="000000" w:themeColor="text1"/>
        </w:rPr>
        <w:t xml:space="preserve">ru </w:t>
      </w:r>
      <w:r w:rsidR="00E6095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и/или оставить на сайте: </w:t>
      </w:r>
      <w:r w:rsidR="00E6095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http://m-prospect.ru</w:t>
      </w:r>
      <w:r w:rsidR="00E6095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6D6AEB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Действия при авариях и в экстремальных ситуациях</w:t>
      </w:r>
      <w:r w:rsidR="005179FE"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E60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6AB9C0E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</w:t>
      </w:r>
      <w:r w:rsidR="00D537FA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ы: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</w:t>
      </w:r>
      <w:r w:rsidR="005505D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автоматической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пожарной сигнализации</w:t>
      </w:r>
      <w:r w:rsidR="00714AA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автоматическая система пожаротушения</w:t>
      </w:r>
      <w:r w:rsidR="00714AA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12F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автоматическая </w:t>
      </w:r>
      <w:r w:rsidR="00714AA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</w:t>
      </w:r>
      <w:r w:rsidR="00714AA9" w:rsidRPr="00E60954">
        <w:rPr>
          <w:rStyle w:val="a5"/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 </w:t>
      </w:r>
      <w:r w:rsidR="00714AA9" w:rsidRPr="00E60954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управления оповещением, озвучиванием и эвакуацией</w:t>
      </w:r>
      <w:r w:rsidR="00714AA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9D40C0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единая система </w:t>
      </w:r>
      <w:r w:rsidR="003D12F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доступом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08E8108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Отключать,</w:t>
      </w:r>
      <w:r w:rsidR="00714AA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блокировать,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37FA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 способом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ограничивать действие этих Систем строго запрещается. </w:t>
      </w:r>
      <w:r w:rsidR="00687EB3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AA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неисправност</w:t>
      </w:r>
      <w:r w:rsidR="00687EB3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этих Систем необходимо немедленно сообщить </w:t>
      </w:r>
      <w:r w:rsidR="00687EB3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любому лицу из числа персонала или охраны 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5F8CF60" w14:textId="77777777" w:rsidR="00304D5B" w:rsidRPr="00E60954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возникновении </w:t>
      </w:r>
      <w:r w:rsidR="00687EB3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чрезвычайной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ситуации в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D2DD9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создающей угрозу жизни или здоровью людей, принадлежащему им имуществу,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посетители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обязаны соблюдать указания работников охраны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полиции, пожарно-спасательной службы и других служб или работников администрации 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ТРЦ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384396" w14:textId="77777777" w:rsidR="00304D5B" w:rsidRPr="00304D5B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B3BD4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82B9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обнаружении признаков возгорания (запах гари, дым, искрение, открытое пламя)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82B9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немедленно сообщить об этом </w:t>
      </w:r>
      <w:r w:rsidR="00B82B9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персоналу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охран</w:t>
      </w:r>
      <w:r w:rsidR="00B82B96"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60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ТРЦ.</w:t>
      </w:r>
    </w:p>
    <w:p w14:paraId="5A857D53" w14:textId="77777777" w:rsidR="0017127A" w:rsidRPr="00304D5B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3B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0954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оставленных без присмотра предметов</w:t>
      </w:r>
      <w:r w:rsidR="00A803EF" w:rsidRPr="00A8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803EF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 вещей</w:t>
      </w:r>
      <w:r w:rsid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(ящик</w:t>
      </w:r>
      <w:r w:rsidR="00A8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коробки, сумки и т.п.),</w:t>
      </w:r>
      <w:r w:rsidR="00E60954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также,</w:t>
      </w:r>
      <w:r w:rsid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954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оружия, взрывных устройств, взрывчатых, химических или радиоактивных веществ необходимо немедленно сообщить об этом</w:t>
      </w:r>
      <w:r w:rsid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954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 или охране</w:t>
      </w:r>
      <w:r w:rsid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954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ТРЦ. До прибытия работников охраны ТРЦ самим посетителям не принимать никаких действий</w:t>
      </w:r>
      <w:r w:rsidR="00C2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0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трогать, не открывать, не перемещать)</w:t>
      </w:r>
      <w:r w:rsidR="00E60954" w:rsidRP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5BCF5" w14:textId="77777777" w:rsidR="00304D5B" w:rsidRPr="00304D5B" w:rsidRDefault="009B3BD4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ТРЦ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немедленно, без предварительного предупреждения закрыть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о-развлекательный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(или любую его часть), если возникает угроза здоровью или жизни </w:t>
      </w:r>
      <w:r w:rsidR="00DF22D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нормальной жизнедеятельности ТРЦ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="003A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</w:t>
      </w:r>
      <w:r w:rsidR="008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</w:t>
      </w:r>
      <w:r w:rsidR="00D91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 и вред.</w:t>
      </w:r>
    </w:p>
    <w:p w14:paraId="18CEDABF" w14:textId="77777777" w:rsidR="00304D5B" w:rsidRPr="00304D5B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17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аключительные положения</w:t>
      </w:r>
    </w:p>
    <w:p w14:paraId="52AA9FC3" w14:textId="77777777" w:rsidR="00304D5B" w:rsidRPr="00304D5B" w:rsidRDefault="009B3BD4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Правила распространяются на всех посетителей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ТРЦ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BFD587" w14:textId="77777777" w:rsidR="00304D5B" w:rsidRPr="00304D5B" w:rsidRDefault="00591C9D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посетитель, </w:t>
      </w:r>
      <w:r w:rsidR="000D712F" w:rsidRPr="000D7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</w:t>
      </w:r>
      <w:r w:rsidR="000D712F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B3BD4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9B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о-развлекательн</w:t>
      </w:r>
      <w:r w:rsidR="000D7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3BD4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0D71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автоматически подтверждает, что ознакомился с данными Правилами и обязуется их соблюдать.</w:t>
      </w:r>
    </w:p>
    <w:p w14:paraId="386F8624" w14:textId="77777777" w:rsidR="00304D5B" w:rsidRPr="00304D5B" w:rsidRDefault="00304D5B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1C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Сотрудники</w:t>
      </w:r>
      <w:r w:rsidR="0059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ТРЦ, сотрудники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</w:t>
      </w:r>
      <w:r w:rsidR="00591C9D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59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о-развлекательного</w:t>
      </w:r>
      <w:r w:rsidR="00591C9D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591C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1C9D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информировать/предупредить о нарушении Правил, </w:t>
      </w:r>
      <w:r w:rsidR="003A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посетителей покинуть </w:t>
      </w:r>
      <w:r w:rsidR="00591C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ТРЦ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принимать другие необходимые и законные меры, чтобы гарантировать безопасность посетителей </w:t>
      </w:r>
      <w:r w:rsidR="00591C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ТРЦ</w:t>
      </w:r>
      <w:r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других лиц, также безопасность их здоровья, жизни, имущества.</w:t>
      </w:r>
    </w:p>
    <w:p w14:paraId="2979F4B6" w14:textId="77777777" w:rsidR="00304D5B" w:rsidRPr="00304D5B" w:rsidRDefault="00591C9D" w:rsidP="0054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04D5B" w:rsidRPr="00304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нарушения общественного порядка и Правил предусмотрено наказание в установле</w:t>
      </w:r>
      <w:r w:rsidR="00E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законодательством порядке.</w:t>
      </w:r>
    </w:p>
    <w:p w14:paraId="46ADB798" w14:textId="77777777" w:rsidR="00F50E16" w:rsidRDefault="00F50E16"/>
    <w:sectPr w:rsidR="00F50E16" w:rsidSect="008111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43E6"/>
    <w:multiLevelType w:val="multilevel"/>
    <w:tmpl w:val="F33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E53E1"/>
    <w:multiLevelType w:val="hybridMultilevel"/>
    <w:tmpl w:val="1A5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B"/>
    <w:rsid w:val="000041F5"/>
    <w:rsid w:val="0005355B"/>
    <w:rsid w:val="000677A4"/>
    <w:rsid w:val="000708CE"/>
    <w:rsid w:val="00077EA2"/>
    <w:rsid w:val="000966E8"/>
    <w:rsid w:val="000A11FE"/>
    <w:rsid w:val="000A40A3"/>
    <w:rsid w:val="000D712F"/>
    <w:rsid w:val="0012361B"/>
    <w:rsid w:val="0017127A"/>
    <w:rsid w:val="00172AB2"/>
    <w:rsid w:val="001A33E8"/>
    <w:rsid w:val="001C73EB"/>
    <w:rsid w:val="001E343C"/>
    <w:rsid w:val="001E61A6"/>
    <w:rsid w:val="002235E1"/>
    <w:rsid w:val="00246766"/>
    <w:rsid w:val="002F1644"/>
    <w:rsid w:val="00304D5B"/>
    <w:rsid w:val="00347D2B"/>
    <w:rsid w:val="003A13D7"/>
    <w:rsid w:val="003A67C7"/>
    <w:rsid w:val="003D12F6"/>
    <w:rsid w:val="004323D7"/>
    <w:rsid w:val="00440A22"/>
    <w:rsid w:val="00480A10"/>
    <w:rsid w:val="004A23F6"/>
    <w:rsid w:val="004A5E73"/>
    <w:rsid w:val="004B5239"/>
    <w:rsid w:val="004D2DD9"/>
    <w:rsid w:val="005179FE"/>
    <w:rsid w:val="00545CCE"/>
    <w:rsid w:val="005505D6"/>
    <w:rsid w:val="00591C9D"/>
    <w:rsid w:val="005C7E09"/>
    <w:rsid w:val="005D0573"/>
    <w:rsid w:val="005E0884"/>
    <w:rsid w:val="0061182B"/>
    <w:rsid w:val="006342D1"/>
    <w:rsid w:val="006853BB"/>
    <w:rsid w:val="00687EB3"/>
    <w:rsid w:val="00690035"/>
    <w:rsid w:val="006A1BBE"/>
    <w:rsid w:val="006B1A2D"/>
    <w:rsid w:val="006F0BD8"/>
    <w:rsid w:val="00714AA9"/>
    <w:rsid w:val="00735695"/>
    <w:rsid w:val="00780821"/>
    <w:rsid w:val="00780DE9"/>
    <w:rsid w:val="00786551"/>
    <w:rsid w:val="007D5C05"/>
    <w:rsid w:val="007F38E4"/>
    <w:rsid w:val="00805ABB"/>
    <w:rsid w:val="0081119A"/>
    <w:rsid w:val="00820394"/>
    <w:rsid w:val="0092770D"/>
    <w:rsid w:val="00930E9D"/>
    <w:rsid w:val="00932789"/>
    <w:rsid w:val="00937EF2"/>
    <w:rsid w:val="0094269A"/>
    <w:rsid w:val="00964CE2"/>
    <w:rsid w:val="009B3BD4"/>
    <w:rsid w:val="009D40C0"/>
    <w:rsid w:val="009D78D5"/>
    <w:rsid w:val="00A7624B"/>
    <w:rsid w:val="00A803EF"/>
    <w:rsid w:val="00AC4DE6"/>
    <w:rsid w:val="00AD6D4C"/>
    <w:rsid w:val="00AE0E50"/>
    <w:rsid w:val="00B72EB5"/>
    <w:rsid w:val="00B82B96"/>
    <w:rsid w:val="00B954EF"/>
    <w:rsid w:val="00BF47AB"/>
    <w:rsid w:val="00C22CD4"/>
    <w:rsid w:val="00C248F4"/>
    <w:rsid w:val="00C25E50"/>
    <w:rsid w:val="00C33747"/>
    <w:rsid w:val="00C55532"/>
    <w:rsid w:val="00C6761D"/>
    <w:rsid w:val="00CD696A"/>
    <w:rsid w:val="00D537FA"/>
    <w:rsid w:val="00D735D8"/>
    <w:rsid w:val="00D8739A"/>
    <w:rsid w:val="00D9122A"/>
    <w:rsid w:val="00D92456"/>
    <w:rsid w:val="00DA6394"/>
    <w:rsid w:val="00DC459D"/>
    <w:rsid w:val="00DF22DE"/>
    <w:rsid w:val="00E25821"/>
    <w:rsid w:val="00E60954"/>
    <w:rsid w:val="00E63CB3"/>
    <w:rsid w:val="00EB491A"/>
    <w:rsid w:val="00ED6CF9"/>
    <w:rsid w:val="00EF1181"/>
    <w:rsid w:val="00F25304"/>
    <w:rsid w:val="00F43BBC"/>
    <w:rsid w:val="00F47F8C"/>
    <w:rsid w:val="00F50E16"/>
    <w:rsid w:val="00F7089B"/>
    <w:rsid w:val="00F84CC0"/>
    <w:rsid w:val="00F85499"/>
    <w:rsid w:val="00FA61DC"/>
    <w:rsid w:val="00FB4ADD"/>
    <w:rsid w:val="00FD262B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90BC"/>
  <w15:docId w15:val="{9FEE5698-13FB-4786-A610-2D16C1A3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16"/>
  </w:style>
  <w:style w:type="paragraph" w:styleId="1">
    <w:name w:val="heading 1"/>
    <w:basedOn w:val="a"/>
    <w:link w:val="10"/>
    <w:uiPriority w:val="9"/>
    <w:qFormat/>
    <w:rsid w:val="00304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4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04D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4D5B"/>
    <w:rPr>
      <w:b/>
      <w:bCs/>
    </w:rPr>
  </w:style>
  <w:style w:type="character" w:styleId="a6">
    <w:name w:val="Emphasis"/>
    <w:basedOn w:val="a0"/>
    <w:uiPriority w:val="20"/>
    <w:qFormat/>
    <w:rsid w:val="00304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D5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355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8549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854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854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54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549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248F4"/>
    <w:pPr>
      <w:ind w:left="720"/>
      <w:contextualSpacing/>
    </w:pPr>
  </w:style>
  <w:style w:type="paragraph" w:styleId="af0">
    <w:name w:val="Revision"/>
    <w:hidden/>
    <w:uiPriority w:val="99"/>
    <w:semiHidden/>
    <w:rsid w:val="00611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-prospe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PluznikLG</dc:creator>
  <cp:lastModifiedBy>Брагина Наталья Васильевна</cp:lastModifiedBy>
  <cp:revision>3</cp:revision>
  <cp:lastPrinted>2024-02-13T15:54:00Z</cp:lastPrinted>
  <dcterms:created xsi:type="dcterms:W3CDTF">2024-03-13T12:08:00Z</dcterms:created>
  <dcterms:modified xsi:type="dcterms:W3CDTF">2024-03-13T12:20:00Z</dcterms:modified>
</cp:coreProperties>
</file>